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  <w:gridCol w:w="2977"/>
      </w:tblGrid>
      <w:tr w:rsidR="00B013B1" w14:paraId="3DFC3BE7" w14:textId="77777777" w:rsidTr="00183FC4">
        <w:tc>
          <w:tcPr>
            <w:tcW w:w="2693" w:type="dxa"/>
          </w:tcPr>
          <w:p w14:paraId="2030E224" w14:textId="77777777" w:rsidR="007057BC" w:rsidRPr="00356F8A" w:rsidRDefault="007057BC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Candidate Name:</w:t>
            </w:r>
          </w:p>
        </w:tc>
        <w:tc>
          <w:tcPr>
            <w:tcW w:w="3544" w:type="dxa"/>
          </w:tcPr>
          <w:p w14:paraId="0E603B19" w14:textId="77777777" w:rsidR="007057BC" w:rsidRDefault="007057BC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Patroba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Evarist</w:t>
            </w:r>
            <w:proofErr w:type="spellEnd"/>
          </w:p>
        </w:tc>
        <w:tc>
          <w:tcPr>
            <w:tcW w:w="2977" w:type="dxa"/>
            <w:vMerge w:val="restart"/>
          </w:tcPr>
          <w:p w14:paraId="1CC7F484" w14:textId="77777777" w:rsidR="007057BC" w:rsidRDefault="00B411D1" w:rsidP="00183FC4">
            <w:pPr>
              <w:spacing w:before="100" w:line="360" w:lineRule="auto"/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drawing>
                <wp:inline distT="0" distB="0" distL="0" distR="0" wp14:anchorId="40DB169A" wp14:editId="2FFEE079">
                  <wp:extent cx="1623600" cy="1623600"/>
                  <wp:effectExtent l="0" t="0" r="0" b="0"/>
                  <wp:docPr id="20174629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62953" name="Picture 201746295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00" cy="1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3B1" w14:paraId="774EE9B8" w14:textId="77777777" w:rsidTr="00183FC4">
        <w:tc>
          <w:tcPr>
            <w:tcW w:w="2693" w:type="dxa"/>
          </w:tcPr>
          <w:p w14:paraId="1092DF7E" w14:textId="77777777" w:rsidR="007057BC" w:rsidRPr="00356F8A" w:rsidRDefault="007057BC" w:rsidP="007057BC">
            <w:pPr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949EB1" w14:textId="77777777" w:rsidR="007057BC" w:rsidRDefault="007057BC" w:rsidP="007057B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98D5CC" w14:textId="77777777" w:rsidR="007057BC" w:rsidRDefault="007057BC" w:rsidP="007057B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013B1" w14:paraId="7ED52DDE" w14:textId="77777777" w:rsidTr="00183FC4">
        <w:tc>
          <w:tcPr>
            <w:tcW w:w="2693" w:type="dxa"/>
          </w:tcPr>
          <w:p w14:paraId="2969265D" w14:textId="25641A5D" w:rsidR="007057BC" w:rsidRPr="00356F8A" w:rsidRDefault="007057BC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Registration Number</w:t>
            </w:r>
            <w:r w:rsidR="005B7ECF"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41F194A1" w14:textId="77777777" w:rsidR="007057BC" w:rsidRDefault="005B7ECF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2017-07-00149</w:t>
            </w:r>
          </w:p>
        </w:tc>
        <w:tc>
          <w:tcPr>
            <w:tcW w:w="2977" w:type="dxa"/>
            <w:vMerge/>
          </w:tcPr>
          <w:p w14:paraId="6BDFABF8" w14:textId="77777777" w:rsidR="007057BC" w:rsidRDefault="007057BC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013B1" w14:paraId="64118AC9" w14:textId="77777777" w:rsidTr="00183FC4">
        <w:tc>
          <w:tcPr>
            <w:tcW w:w="2693" w:type="dxa"/>
          </w:tcPr>
          <w:p w14:paraId="534DA9B0" w14:textId="77777777" w:rsidR="007057BC" w:rsidRPr="00356F8A" w:rsidRDefault="007057BC" w:rsidP="005B7ECF">
            <w:pPr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73B182" w14:textId="77777777" w:rsidR="007057BC" w:rsidRDefault="007057BC" w:rsidP="005B7ECF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26DA9A3" w14:textId="77777777" w:rsidR="007057BC" w:rsidRDefault="007057BC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013B1" w14:paraId="48C5E04B" w14:textId="77777777" w:rsidTr="00183FC4">
        <w:tc>
          <w:tcPr>
            <w:tcW w:w="2693" w:type="dxa"/>
          </w:tcPr>
          <w:p w14:paraId="1006202F" w14:textId="77777777" w:rsidR="007057BC" w:rsidRPr="00356F8A" w:rsidRDefault="005B7ECF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Institution: </w:t>
            </w:r>
          </w:p>
        </w:tc>
        <w:tc>
          <w:tcPr>
            <w:tcW w:w="3544" w:type="dxa"/>
          </w:tcPr>
          <w:p w14:paraId="15104B5A" w14:textId="77777777" w:rsidR="00356F8A" w:rsidRDefault="005B7ECF" w:rsidP="00AF491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University of Dar es Salaam, </w:t>
            </w:r>
          </w:p>
          <w:p w14:paraId="16BF341C" w14:textId="77777777" w:rsidR="00356F8A" w:rsidRDefault="00356F8A" w:rsidP="00AF491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560D5269" w14:textId="08AAAD18" w:rsidR="007057BC" w:rsidRDefault="005B7ECF" w:rsidP="00AF491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School of Education</w:t>
            </w:r>
          </w:p>
        </w:tc>
        <w:tc>
          <w:tcPr>
            <w:tcW w:w="2977" w:type="dxa"/>
            <w:vMerge/>
          </w:tcPr>
          <w:p w14:paraId="581F6DD8" w14:textId="77777777" w:rsidR="007057BC" w:rsidRDefault="007057BC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35C1" w14:paraId="08133AFF" w14:textId="77777777" w:rsidTr="00183FC4">
        <w:trPr>
          <w:trHeight w:val="237"/>
        </w:trPr>
        <w:tc>
          <w:tcPr>
            <w:tcW w:w="2693" w:type="dxa"/>
          </w:tcPr>
          <w:p w14:paraId="6A3A7B81" w14:textId="77777777" w:rsidR="009835C1" w:rsidRDefault="009835C1" w:rsidP="009835C1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A0F108" w14:textId="77777777" w:rsidR="009835C1" w:rsidRDefault="009835C1" w:rsidP="00AF491A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4BB2B3" w14:textId="77777777" w:rsidR="009835C1" w:rsidRDefault="009835C1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B7ECF" w14:paraId="5080D282" w14:textId="77777777" w:rsidTr="00B013B1">
        <w:tc>
          <w:tcPr>
            <w:tcW w:w="9214" w:type="dxa"/>
            <w:gridSpan w:val="3"/>
          </w:tcPr>
          <w:p w14:paraId="64CB046D" w14:textId="77777777" w:rsidR="005B7ECF" w:rsidRPr="00356F8A" w:rsidRDefault="005B7ECF" w:rsidP="00AF491A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Qualifications Attained:</w:t>
            </w:r>
          </w:p>
          <w:p w14:paraId="5B75C7DA" w14:textId="18D06338" w:rsidR="005B7ECF" w:rsidRDefault="005B7ECF" w:rsidP="00B411D1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Mr. </w:t>
            </w:r>
            <w:proofErr w:type="spellStart"/>
            <w:r w:rsidRPr="007E5084">
              <w:rPr>
                <w:rFonts w:ascii="Bookman Old Style" w:hAnsi="Bookman Old Style" w:cs="Times New Roman"/>
                <w:sz w:val="24"/>
                <w:szCs w:val="24"/>
              </w:rPr>
              <w:t>Patroba</w:t>
            </w:r>
            <w:proofErr w:type="spellEnd"/>
            <w:r w:rsidRPr="007E508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E5084">
              <w:rPr>
                <w:rFonts w:ascii="Bookman Old Style" w:hAnsi="Bookman Old Style" w:cs="Times New Roman"/>
                <w:sz w:val="24"/>
                <w:szCs w:val="24"/>
              </w:rPr>
              <w:t>Evarist</w:t>
            </w:r>
            <w:proofErr w:type="spellEnd"/>
            <w:r w:rsidRPr="007E5084">
              <w:rPr>
                <w:rFonts w:ascii="Bookman Old Style" w:hAnsi="Bookman Old Style" w:cs="Times New Roman"/>
                <w:sz w:val="24"/>
                <w:szCs w:val="24"/>
              </w:rPr>
              <w:t xml:space="preserve"> is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a PhD candidate in the Department of Educational Foundations, Management and Lifelong Learning (EFMLL), School of Education, at the University of Dar es Salaam. He completed a Diploma in Education </w:t>
            </w:r>
            <w:r w:rsidR="00183FC4">
              <w:rPr>
                <w:rFonts w:ascii="Bookman Old Style" w:hAnsi="Bookman Old Style" w:cs="Times New Roman"/>
                <w:sz w:val="24"/>
                <w:szCs w:val="24"/>
              </w:rPr>
              <w:t>at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Butimba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Teachers College in 2006. He started 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Bachelors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Degree in Arts with Education at the University of Dodoma (UDOM) in 2008 and completed in 2011. He then pursued 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Masters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Degree in Education Management and Planning (MEMP) at the Saint Augustine University of Tanzania (SAUT) and completed in 2014. He is currently an Assistant </w:t>
            </w:r>
            <w:proofErr w:type="spellStart"/>
            <w:r w:rsidRPr="007E5084">
              <w:rPr>
                <w:rFonts w:ascii="Bookman Old Style" w:hAnsi="Bookman Old Style" w:cs="Times New Roman"/>
                <w:sz w:val="24"/>
                <w:szCs w:val="24"/>
              </w:rPr>
              <w:t>Assistant</w:t>
            </w:r>
            <w:proofErr w:type="spellEnd"/>
            <w:r w:rsidRPr="007E5084">
              <w:rPr>
                <w:rFonts w:ascii="Bookman Old Style" w:hAnsi="Bookman Old Style" w:cs="Times New Roman"/>
                <w:sz w:val="24"/>
                <w:szCs w:val="24"/>
              </w:rPr>
              <w:t xml:space="preserve"> Lecturer at the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Department of Education and Mathematics, </w:t>
            </w:r>
            <w:r w:rsidRPr="007E5084">
              <w:rPr>
                <w:rFonts w:ascii="Bookman Old Style" w:hAnsi="Bookman Old Style" w:cs="Times New Roman"/>
                <w:sz w:val="24"/>
                <w:szCs w:val="24"/>
              </w:rPr>
              <w:t xml:space="preserve">Faculty of Informatics and Technical Education (FITE)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at the </w:t>
            </w:r>
            <w:r w:rsidRPr="007E5084">
              <w:rPr>
                <w:rFonts w:ascii="Bookman Old Style" w:hAnsi="Bookman Old Style" w:cs="Times New Roman"/>
                <w:sz w:val="24"/>
                <w:szCs w:val="24"/>
              </w:rPr>
              <w:t>National Institute of Transport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, Tanzania. </w:t>
            </w:r>
            <w:r w:rsidR="00B411D1">
              <w:rPr>
                <w:rFonts w:ascii="Bookman Old Style" w:hAnsi="Bookman Old Style" w:cs="Times New Roman"/>
                <w:sz w:val="24"/>
                <w:szCs w:val="24"/>
              </w:rPr>
              <w:t>He is a Certified Trainer of Traine</w:t>
            </w:r>
            <w:r w:rsidR="00B669D2">
              <w:rPr>
                <w:rFonts w:ascii="Bookman Old Style" w:hAnsi="Bookman Old Style" w:cs="Times New Roman"/>
                <w:sz w:val="24"/>
                <w:szCs w:val="24"/>
              </w:rPr>
              <w:t>rs</w:t>
            </w:r>
            <w:r w:rsidR="00B411D1">
              <w:rPr>
                <w:rFonts w:ascii="Bookman Old Style" w:hAnsi="Bookman Old Style" w:cs="Times New Roman"/>
                <w:sz w:val="24"/>
                <w:szCs w:val="24"/>
              </w:rPr>
              <w:t xml:space="preserve"> by NACTVET and teaches courses in education including 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>E</w:t>
            </w:r>
            <w:r w:rsidR="00B411D1">
              <w:rPr>
                <w:rFonts w:ascii="Bookman Old Style" w:hAnsi="Bookman Old Style" w:cs="Times New Roman"/>
                <w:sz w:val="24"/>
                <w:szCs w:val="24"/>
              </w:rPr>
              <w:t xml:space="preserve">ducational 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>M</w:t>
            </w:r>
            <w:r w:rsidR="00B411D1">
              <w:rPr>
                <w:rFonts w:ascii="Bookman Old Style" w:hAnsi="Bookman Old Style" w:cs="Times New Roman"/>
                <w:sz w:val="24"/>
                <w:szCs w:val="24"/>
              </w:rPr>
              <w:t xml:space="preserve">anagement and 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>S</w:t>
            </w:r>
            <w:r w:rsidR="00B411D1">
              <w:rPr>
                <w:rFonts w:ascii="Bookman Old Style" w:hAnsi="Bookman Old Style" w:cs="Times New Roman"/>
                <w:sz w:val="24"/>
                <w:szCs w:val="24"/>
              </w:rPr>
              <w:t xml:space="preserve">chool 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 w:rsidR="00B411D1">
              <w:rPr>
                <w:rFonts w:ascii="Bookman Old Style" w:hAnsi="Bookman Old Style" w:cs="Times New Roman"/>
                <w:sz w:val="24"/>
                <w:szCs w:val="24"/>
              </w:rPr>
              <w:t xml:space="preserve">dministration, 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>S</w:t>
            </w:r>
            <w:r w:rsidR="00B411D1">
              <w:rPr>
                <w:rFonts w:ascii="Bookman Old Style" w:hAnsi="Bookman Old Style" w:cs="Times New Roman"/>
                <w:sz w:val="24"/>
                <w:szCs w:val="24"/>
              </w:rPr>
              <w:t xml:space="preserve">chool 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>G</w:t>
            </w:r>
            <w:r w:rsidR="00B411D1">
              <w:rPr>
                <w:rFonts w:ascii="Bookman Old Style" w:hAnsi="Bookman Old Style" w:cs="Times New Roman"/>
                <w:sz w:val="24"/>
                <w:szCs w:val="24"/>
              </w:rPr>
              <w:t xml:space="preserve">overnance and 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>P</w:t>
            </w:r>
            <w:r w:rsidR="00B411D1">
              <w:rPr>
                <w:rFonts w:ascii="Bookman Old Style" w:hAnsi="Bookman Old Style" w:cs="Times New Roman"/>
                <w:sz w:val="24"/>
                <w:szCs w:val="24"/>
              </w:rPr>
              <w:t xml:space="preserve">hilosophy of 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>E</w:t>
            </w:r>
            <w:r w:rsidR="00B411D1">
              <w:rPr>
                <w:rFonts w:ascii="Bookman Old Style" w:hAnsi="Bookman Old Style" w:cs="Times New Roman"/>
                <w:sz w:val="24"/>
                <w:szCs w:val="24"/>
              </w:rPr>
              <w:t xml:space="preserve">ducation. His research interests include 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 xml:space="preserve">Governance of Public Education, </w:t>
            </w:r>
            <w:r w:rsidR="009835C1">
              <w:rPr>
                <w:rFonts w:ascii="Bookman Old Style" w:hAnsi="Bookman Old Style" w:cs="Times New Roman"/>
                <w:sz w:val="24"/>
                <w:szCs w:val="24"/>
              </w:rPr>
              <w:t>Educational Policies, Efficiency of Education Systems, Economics of Education, Educational Leadership and Management,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9835C1">
              <w:rPr>
                <w:rFonts w:ascii="Bookman Old Style" w:hAnsi="Bookman Old Style" w:cs="Times New Roman"/>
                <w:sz w:val="24"/>
                <w:szCs w:val="24"/>
              </w:rPr>
              <w:t xml:space="preserve">and School Administration. </w:t>
            </w:r>
          </w:p>
        </w:tc>
      </w:tr>
      <w:tr w:rsidR="009835C1" w14:paraId="5B79AA9E" w14:textId="77777777" w:rsidTr="00B013B1">
        <w:tc>
          <w:tcPr>
            <w:tcW w:w="2693" w:type="dxa"/>
          </w:tcPr>
          <w:p w14:paraId="791896AC" w14:textId="77777777" w:rsidR="009835C1" w:rsidRDefault="009835C1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3F592F55" w14:textId="77777777" w:rsidR="009835C1" w:rsidRDefault="009835C1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35C1" w14:paraId="56610EA0" w14:textId="77777777" w:rsidTr="00B013B1">
        <w:tc>
          <w:tcPr>
            <w:tcW w:w="2693" w:type="dxa"/>
          </w:tcPr>
          <w:p w14:paraId="659347F6" w14:textId="77777777" w:rsidR="009835C1" w:rsidRPr="00356F8A" w:rsidRDefault="009835C1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Title of Thesis:</w:t>
            </w:r>
          </w:p>
        </w:tc>
        <w:tc>
          <w:tcPr>
            <w:tcW w:w="6521" w:type="dxa"/>
            <w:gridSpan w:val="2"/>
          </w:tcPr>
          <w:p w14:paraId="5E3C9D07" w14:textId="77777777" w:rsidR="009835C1" w:rsidRDefault="009835C1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The Impact of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0749D">
              <w:rPr>
                <w:rFonts w:ascii="Bookman Old Style" w:hAnsi="Bookman Old Style" w:cs="Times New Roman"/>
                <w:sz w:val="24"/>
                <w:szCs w:val="24"/>
              </w:rPr>
              <w:t>by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Devolotion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 Improving the Efficiency of Government Secondary Schools in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Simiyu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Region, Tanzania</w:t>
            </w:r>
          </w:p>
        </w:tc>
      </w:tr>
      <w:tr w:rsidR="00E0749D" w14:paraId="062B1D12" w14:textId="77777777" w:rsidTr="00B013B1">
        <w:tc>
          <w:tcPr>
            <w:tcW w:w="2693" w:type="dxa"/>
          </w:tcPr>
          <w:p w14:paraId="647AFE58" w14:textId="77777777" w:rsidR="00E0749D" w:rsidRPr="00356F8A" w:rsidRDefault="00E0749D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Date of Viva Voce:</w:t>
            </w:r>
          </w:p>
        </w:tc>
        <w:tc>
          <w:tcPr>
            <w:tcW w:w="6521" w:type="dxa"/>
            <w:gridSpan w:val="2"/>
          </w:tcPr>
          <w:p w14:paraId="5D7C5739" w14:textId="77777777" w:rsidR="00E0749D" w:rsidRDefault="00E0749D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Pr="00E0749D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May, 2024</w:t>
            </w:r>
          </w:p>
        </w:tc>
      </w:tr>
      <w:tr w:rsidR="00E0749D" w14:paraId="50810939" w14:textId="77777777" w:rsidTr="00B013B1">
        <w:tc>
          <w:tcPr>
            <w:tcW w:w="2693" w:type="dxa"/>
          </w:tcPr>
          <w:p w14:paraId="3F06FC94" w14:textId="0D7B078E" w:rsidR="00E0749D" w:rsidRPr="00356F8A" w:rsidRDefault="00E0749D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Venue</w:t>
            </w:r>
            <w:r w:rsid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14:paraId="0A1486B8" w14:textId="77777777" w:rsidR="00E0749D" w:rsidRDefault="00E0749D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Board Room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SoED</w:t>
            </w:r>
            <w:proofErr w:type="spellEnd"/>
          </w:p>
        </w:tc>
      </w:tr>
      <w:tr w:rsidR="00E0749D" w14:paraId="775379C6" w14:textId="77777777" w:rsidTr="00B013B1">
        <w:tc>
          <w:tcPr>
            <w:tcW w:w="2693" w:type="dxa"/>
          </w:tcPr>
          <w:p w14:paraId="014BBB62" w14:textId="77777777" w:rsidR="00E0749D" w:rsidRPr="00356F8A" w:rsidRDefault="00E0749D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6521" w:type="dxa"/>
            <w:gridSpan w:val="2"/>
          </w:tcPr>
          <w:p w14:paraId="516052C0" w14:textId="77777777" w:rsidR="00E0749D" w:rsidRDefault="00E0749D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a.m</w:t>
            </w:r>
            <w:proofErr w:type="spellEnd"/>
          </w:p>
        </w:tc>
      </w:tr>
      <w:tr w:rsidR="00E0749D" w14:paraId="213D187E" w14:textId="77777777" w:rsidTr="00B013B1">
        <w:tc>
          <w:tcPr>
            <w:tcW w:w="2693" w:type="dxa"/>
          </w:tcPr>
          <w:p w14:paraId="5873870E" w14:textId="77777777" w:rsidR="00E0749D" w:rsidRPr="00356F8A" w:rsidRDefault="00E0749D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Supervisors:</w:t>
            </w:r>
          </w:p>
        </w:tc>
        <w:tc>
          <w:tcPr>
            <w:tcW w:w="6521" w:type="dxa"/>
            <w:gridSpan w:val="2"/>
          </w:tcPr>
          <w:p w14:paraId="6311141A" w14:textId="77777777" w:rsidR="00E0749D" w:rsidRDefault="00E0749D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Dr. Patrick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Manyengo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&amp; Dr. Benjamin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Mbughi</w:t>
            </w:r>
            <w:proofErr w:type="spellEnd"/>
          </w:p>
        </w:tc>
      </w:tr>
      <w:tr w:rsidR="00E0749D" w14:paraId="6D76FD68" w14:textId="77777777" w:rsidTr="00B013B1">
        <w:tc>
          <w:tcPr>
            <w:tcW w:w="2693" w:type="dxa"/>
          </w:tcPr>
          <w:p w14:paraId="3FE15498" w14:textId="77777777" w:rsidR="00E0749D" w:rsidRDefault="00E0749D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42771540" w14:textId="77777777" w:rsidR="00E0749D" w:rsidRDefault="00E0749D" w:rsidP="000A6ABE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0749D" w14:paraId="6E56D5D3" w14:textId="77777777" w:rsidTr="00B013B1">
        <w:tc>
          <w:tcPr>
            <w:tcW w:w="9214" w:type="dxa"/>
            <w:gridSpan w:val="3"/>
          </w:tcPr>
          <w:p w14:paraId="08E471BA" w14:textId="77777777" w:rsidR="00E0749D" w:rsidRPr="00356F8A" w:rsidRDefault="00E0749D" w:rsidP="007D2902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356F8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lastRenderedPageBreak/>
              <w:t>Abstract:</w:t>
            </w:r>
          </w:p>
          <w:p w14:paraId="3EEB9242" w14:textId="77777777" w:rsidR="00E0749D" w:rsidRDefault="00E0749D" w:rsidP="00C37950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This study investigated the impact of </w:t>
            </w:r>
            <w:proofErr w:type="spellStart"/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>D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by 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>D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evolution (D by D)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on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improving the efficiency of government secondary schools in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Simiyu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region. Four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research objectives guided the study: to determine the effect of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on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improving the internal efficiency of government secondary schools in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Simiyu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region;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to examine the effect of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on improving school cohorts’ survival rates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in government secondary schools in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Simiyu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region; to examine the effect of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on improving schools’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national examination Grade Point Average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(GPA) scores; and to determine the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effect of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on improving technical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efficiency of government secondary schools in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Simiyu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region. Kurt Lewin’s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model of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change management theoretical orientations guided this study. The study adopted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quantitative research, particularly Time Series Cross-Sectional (TSCS) design to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organise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the research process. The study used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Decentralised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Decisions Rating Scales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(DDRS) to establish indices of the dimensions of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. The checklists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aided in collecting data on school enrollments and national assessment GPAs to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calibrate efficiency indicators and outputs. A simple random sampling strategy helped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to establish a sample of 20 secondary schools from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Bariadi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town and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Busega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district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councils, whereas purposive sampling aided to obtain a sample of 30 participants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involving two District Education Officers (DEOs), 13 Heads of Schools (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HoS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), seven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assistant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HoS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and eight school statisticians. SPSS 25, Stata 15.0, and Smart PLS 4.0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statistical packages aided the estimation of test statistics. Restricted Maximum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Likelihood (REML) regression analysis using Kenward and Rogers correction for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small sample bias and Data Envelopment Analysis (DEA) aided the estimation of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results. The results indicate that fiscal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indirectly decreased schools’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internal efficiency by 0.2, 0.7 and 0.9 percent due to Socio-Economic Status (SES) of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the districts, school background factors and resources-student ratios respectively. On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the other hand, the results indicate that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indirectly increased survival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rates by 38.3 percent due to interaction between political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and school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background factors. Moreover, the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results indicate that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had both direct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and indirect effects on school GPAs: Administrative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directly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increased school GPAs by 17.8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percent but indirectly increased GPAs by 8.8 and 0.6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percent due to school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background factors and SES. Similarly, political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directly increased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school GPAs by 15.3 percent but indirectly increased GPAs by 8.4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and 0.7 percent due to school background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factos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and SES. Furthermore, the results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indicate that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had both direct and indirect effects on schools’ technical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efficiency:</w:t>
            </w:r>
            <w:r w:rsidR="00270651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Administrative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directly increased technical efficiency by</w:t>
            </w:r>
            <w:r w:rsidR="007D2902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0.34</w:t>
            </w:r>
            <w:r w:rsidR="007D2902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percent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="007D2902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whereas fiscal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directly decreased technical efficiency by 1.7</w:t>
            </w:r>
            <w:r w:rsid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percent. Similarly, the results indicate that political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indirectly</w:t>
            </w:r>
            <w:r w:rsidR="007D2902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increased technical efficiency by 0.4 percent due to school background factors.</w:t>
            </w:r>
            <w:r w:rsidR="007D2902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Therefore, policy</w:t>
            </w:r>
            <w:r w:rsidR="004C11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makers should devise mechanisms to strengthen </w:t>
            </w:r>
            <w:proofErr w:type="spellStart"/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decentralisation</w:t>
            </w:r>
            <w:proofErr w:type="spellEnd"/>
            <w:r w:rsidR="007D2902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for</w:t>
            </w:r>
            <w:r w:rsidR="007D2902" w:rsidRPr="00C379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37950">
              <w:rPr>
                <w:rFonts w:ascii="Bookman Old Style" w:hAnsi="Bookman Old Style" w:cs="Times New Roman"/>
                <w:sz w:val="24"/>
                <w:szCs w:val="24"/>
              </w:rPr>
              <w:t>authorities at the grassroots level to affect school inadequacies</w:t>
            </w:r>
            <w:r w:rsidR="007D2902" w:rsidRPr="00C3795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</w:tbl>
    <w:p w14:paraId="1455F66B" w14:textId="7113DDA4" w:rsidR="00120803" w:rsidRDefault="00120803" w:rsidP="007E508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22ADBCF" w14:textId="77777777" w:rsidR="00404372" w:rsidRDefault="00404372" w:rsidP="007E508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14"/>
        <w:gridCol w:w="3708"/>
        <w:gridCol w:w="1350"/>
        <w:gridCol w:w="1683"/>
      </w:tblGrid>
      <w:tr w:rsidR="00404372" w14:paraId="3A796525" w14:textId="77777777" w:rsidTr="00404372">
        <w:trPr>
          <w:trHeight w:val="350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A5C4BD" w14:textId="3B555390" w:rsidR="00404372" w:rsidRPr="00404372" w:rsidRDefault="00404372" w:rsidP="00404372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404372">
              <w:rPr>
                <w:rFonts w:ascii="Tahoma" w:hAnsi="Tahoma" w:cs="Tahoma"/>
                <w:b/>
                <w:bCs/>
              </w:rPr>
              <w:t>Panel Members</w:t>
            </w:r>
          </w:p>
        </w:tc>
      </w:tr>
      <w:tr w:rsidR="00404372" w14:paraId="491B44ED" w14:textId="77777777" w:rsidTr="00404372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D47041" w14:textId="77777777" w:rsidR="00404372" w:rsidRPr="00404372" w:rsidRDefault="00404372" w:rsidP="00404372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404372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8E3552A" w14:textId="77777777" w:rsidR="00404372" w:rsidRPr="00404372" w:rsidRDefault="00404372" w:rsidP="00404372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404372"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4470726" w14:textId="77777777" w:rsidR="00404372" w:rsidRPr="00404372" w:rsidRDefault="00404372" w:rsidP="00404372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404372">
              <w:rPr>
                <w:rFonts w:ascii="Tahoma" w:hAnsi="Tahoma" w:cs="Tahoma"/>
                <w:b/>
                <w:bCs/>
              </w:rPr>
              <w:t>Designation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3E9FCF2" w14:textId="77777777" w:rsidR="00404372" w:rsidRPr="00404372" w:rsidRDefault="00404372" w:rsidP="00404372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404372">
              <w:rPr>
                <w:rFonts w:ascii="Tahoma" w:hAnsi="Tahoma" w:cs="Tahoma"/>
                <w:b/>
                <w:bCs/>
              </w:rPr>
              <w:t>Rank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29995F9" w14:textId="77777777" w:rsidR="00404372" w:rsidRPr="00404372" w:rsidRDefault="00404372" w:rsidP="00404372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404372">
              <w:rPr>
                <w:rFonts w:ascii="Tahoma" w:hAnsi="Tahoma" w:cs="Tahoma"/>
                <w:b/>
                <w:bCs/>
              </w:rPr>
              <w:t>Unit</w:t>
            </w:r>
          </w:p>
        </w:tc>
      </w:tr>
      <w:tr w:rsidR="00404372" w14:paraId="2E81B461" w14:textId="77777777" w:rsidTr="00404372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1F46" w14:textId="29379F7A" w:rsidR="00404372" w:rsidRPr="00404372" w:rsidRDefault="00404372" w:rsidP="0040437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9ED6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 xml:space="preserve">Prof. Abel </w:t>
            </w:r>
            <w:proofErr w:type="spellStart"/>
            <w:r w:rsidRPr="00404372">
              <w:rPr>
                <w:rFonts w:ascii="Tahoma" w:hAnsi="Tahoma" w:cs="Tahoma"/>
              </w:rPr>
              <w:t>Ishumi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72DA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Chairperson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D974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Professor</w:t>
            </w:r>
          </w:p>
          <w:p w14:paraId="06A32331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Emeritus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BF6E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 w:rsidRPr="00404372">
              <w:rPr>
                <w:rFonts w:ascii="Tahoma" w:hAnsi="Tahoma" w:cs="Tahoma"/>
              </w:rPr>
              <w:t>SoED</w:t>
            </w:r>
            <w:proofErr w:type="spellEnd"/>
            <w:r w:rsidRPr="00404372">
              <w:rPr>
                <w:rFonts w:ascii="Tahoma" w:hAnsi="Tahoma" w:cs="Tahoma"/>
              </w:rPr>
              <w:t>-EFMLL</w:t>
            </w:r>
          </w:p>
        </w:tc>
      </w:tr>
      <w:tr w:rsidR="00404372" w14:paraId="1D5D5B3B" w14:textId="77777777" w:rsidTr="00404372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C9C6" w14:textId="77777777" w:rsidR="00404372" w:rsidRPr="00404372" w:rsidRDefault="00404372" w:rsidP="0040437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9749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 xml:space="preserve">Dr. Hillary </w:t>
            </w:r>
            <w:proofErr w:type="spellStart"/>
            <w:r w:rsidRPr="00404372">
              <w:rPr>
                <w:rFonts w:ascii="Tahoma" w:hAnsi="Tahoma" w:cs="Tahoma"/>
              </w:rPr>
              <w:t>Dachi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83A4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Representing External Examiner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649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S/Lecturer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2B50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 w:rsidRPr="00404372">
              <w:rPr>
                <w:rFonts w:ascii="Tahoma" w:hAnsi="Tahoma" w:cs="Tahoma"/>
              </w:rPr>
              <w:t>SoED</w:t>
            </w:r>
            <w:proofErr w:type="spellEnd"/>
            <w:r w:rsidRPr="00404372">
              <w:rPr>
                <w:rFonts w:ascii="Tahoma" w:hAnsi="Tahoma" w:cs="Tahoma"/>
              </w:rPr>
              <w:t>-EFMLL</w:t>
            </w:r>
          </w:p>
        </w:tc>
      </w:tr>
      <w:tr w:rsidR="00404372" w14:paraId="25E704D2" w14:textId="77777777" w:rsidTr="00404372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EA2" w14:textId="77777777" w:rsidR="00404372" w:rsidRPr="00404372" w:rsidRDefault="00404372" w:rsidP="0040437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692C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 xml:space="preserve">Dr. </w:t>
            </w:r>
            <w:proofErr w:type="spellStart"/>
            <w:r w:rsidRPr="00404372">
              <w:rPr>
                <w:rFonts w:ascii="Tahoma" w:hAnsi="Tahoma" w:cs="Tahoma"/>
              </w:rPr>
              <w:t>Ahadi</w:t>
            </w:r>
            <w:proofErr w:type="spellEnd"/>
            <w:r w:rsidRPr="00404372">
              <w:rPr>
                <w:rFonts w:ascii="Tahoma" w:hAnsi="Tahoma" w:cs="Tahoma"/>
              </w:rPr>
              <w:t xml:space="preserve"> </w:t>
            </w:r>
            <w:proofErr w:type="spellStart"/>
            <w:r w:rsidRPr="00404372">
              <w:rPr>
                <w:rFonts w:ascii="Tahoma" w:hAnsi="Tahoma" w:cs="Tahoma"/>
              </w:rPr>
              <w:t>Anania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78ED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Internal Examiner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01ED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Lecturer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B52B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 w:rsidRPr="00404372">
              <w:rPr>
                <w:rFonts w:ascii="Tahoma" w:hAnsi="Tahoma" w:cs="Tahoma"/>
              </w:rPr>
              <w:t>SoED</w:t>
            </w:r>
            <w:proofErr w:type="spellEnd"/>
            <w:r w:rsidRPr="00404372">
              <w:rPr>
                <w:rFonts w:ascii="Tahoma" w:hAnsi="Tahoma" w:cs="Tahoma"/>
              </w:rPr>
              <w:t>-EFMLL</w:t>
            </w:r>
          </w:p>
        </w:tc>
      </w:tr>
      <w:tr w:rsidR="00404372" w14:paraId="108C9005" w14:textId="77777777" w:rsidTr="00404372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A9BB" w14:textId="77777777" w:rsidR="00404372" w:rsidRPr="00404372" w:rsidRDefault="00404372" w:rsidP="0040437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42AC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 xml:space="preserve">Dr. Benjamin </w:t>
            </w:r>
            <w:proofErr w:type="spellStart"/>
            <w:r w:rsidRPr="00404372">
              <w:rPr>
                <w:rFonts w:ascii="Tahoma" w:hAnsi="Tahoma" w:cs="Tahoma"/>
              </w:rPr>
              <w:t>Mbughi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B53A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 xml:space="preserve">Candidate’s Supervisor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2566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Lecturer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7DCA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 w:rsidRPr="00404372">
              <w:rPr>
                <w:rFonts w:ascii="Tahoma" w:hAnsi="Tahoma" w:cs="Tahoma"/>
              </w:rPr>
              <w:t>SoED</w:t>
            </w:r>
            <w:proofErr w:type="spellEnd"/>
            <w:r w:rsidRPr="00404372">
              <w:rPr>
                <w:rFonts w:ascii="Tahoma" w:hAnsi="Tahoma" w:cs="Tahoma"/>
              </w:rPr>
              <w:t>-EFMLL</w:t>
            </w:r>
          </w:p>
        </w:tc>
      </w:tr>
      <w:tr w:rsidR="00404372" w14:paraId="2D920614" w14:textId="77777777" w:rsidTr="00404372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B6ED" w14:textId="77777777" w:rsidR="00404372" w:rsidRPr="00404372" w:rsidRDefault="00404372" w:rsidP="0040437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B42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 xml:space="preserve">Dr. </w:t>
            </w:r>
            <w:proofErr w:type="spellStart"/>
            <w:r w:rsidRPr="00404372">
              <w:rPr>
                <w:rFonts w:ascii="Tahoma" w:hAnsi="Tahoma" w:cs="Tahoma"/>
              </w:rPr>
              <w:t>Nkanileka</w:t>
            </w:r>
            <w:proofErr w:type="spellEnd"/>
            <w:r w:rsidRPr="00404372">
              <w:rPr>
                <w:rFonts w:ascii="Tahoma" w:hAnsi="Tahoma" w:cs="Tahoma"/>
              </w:rPr>
              <w:t xml:space="preserve"> </w:t>
            </w:r>
            <w:proofErr w:type="spellStart"/>
            <w:r w:rsidRPr="00404372">
              <w:rPr>
                <w:rFonts w:ascii="Tahoma" w:hAnsi="Tahoma" w:cs="Tahoma"/>
              </w:rPr>
              <w:t>Mgonda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01E0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Head of the relevant department (or his/her appointee)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D27A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S/Lecturer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85EF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 w:rsidRPr="00404372">
              <w:rPr>
                <w:rFonts w:ascii="Tahoma" w:hAnsi="Tahoma" w:cs="Tahoma"/>
              </w:rPr>
              <w:t>SoED</w:t>
            </w:r>
            <w:proofErr w:type="spellEnd"/>
            <w:r w:rsidRPr="00404372">
              <w:rPr>
                <w:rFonts w:ascii="Tahoma" w:hAnsi="Tahoma" w:cs="Tahoma"/>
              </w:rPr>
              <w:t>-EFMLL</w:t>
            </w:r>
          </w:p>
        </w:tc>
      </w:tr>
      <w:tr w:rsidR="00404372" w14:paraId="472AD10F" w14:textId="77777777" w:rsidTr="00404372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0874" w14:textId="77777777" w:rsidR="00404372" w:rsidRPr="00404372" w:rsidRDefault="00404372" w:rsidP="0040437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627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 xml:space="preserve">Dr. </w:t>
            </w:r>
            <w:proofErr w:type="spellStart"/>
            <w:r w:rsidRPr="00404372">
              <w:rPr>
                <w:rFonts w:ascii="Tahoma" w:hAnsi="Tahoma" w:cs="Tahoma"/>
              </w:rPr>
              <w:t>Fortunatha</w:t>
            </w:r>
            <w:proofErr w:type="spellEnd"/>
            <w:r w:rsidRPr="00404372">
              <w:rPr>
                <w:rFonts w:ascii="Tahoma" w:hAnsi="Tahoma" w:cs="Tahoma"/>
              </w:rPr>
              <w:t xml:space="preserve"> </w:t>
            </w:r>
            <w:proofErr w:type="spellStart"/>
            <w:r w:rsidRPr="00404372">
              <w:rPr>
                <w:rFonts w:ascii="Tahoma" w:hAnsi="Tahoma" w:cs="Tahoma"/>
              </w:rPr>
              <w:t>Matiba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21A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Co-opted Member (appointed by College/School/Institute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AC7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S/Lecturer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1D88" w14:textId="6F71C1D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 w:rsidRPr="00404372">
              <w:rPr>
                <w:rFonts w:ascii="Tahoma" w:hAnsi="Tahoma" w:cs="Tahoma"/>
              </w:rPr>
              <w:t>SoED</w:t>
            </w:r>
            <w:proofErr w:type="spellEnd"/>
            <w:r w:rsidRPr="00404372">
              <w:rPr>
                <w:rFonts w:ascii="Tahoma" w:hAnsi="Tahoma" w:cs="Tahoma"/>
              </w:rPr>
              <w:t>-E</w:t>
            </w:r>
            <w:r>
              <w:rPr>
                <w:rFonts w:ascii="Tahoma" w:hAnsi="Tahoma" w:cs="Tahoma"/>
              </w:rPr>
              <w:t>FMLL</w:t>
            </w:r>
          </w:p>
        </w:tc>
      </w:tr>
      <w:tr w:rsidR="00404372" w14:paraId="3E0ABCE3" w14:textId="77777777" w:rsidTr="0040437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071" w14:textId="77777777" w:rsidR="00404372" w:rsidRPr="00404372" w:rsidRDefault="00404372" w:rsidP="0040437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E0A5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 xml:space="preserve">Dr. </w:t>
            </w:r>
            <w:proofErr w:type="spellStart"/>
            <w:r w:rsidRPr="00404372">
              <w:rPr>
                <w:rFonts w:ascii="Tahoma" w:hAnsi="Tahoma" w:cs="Tahoma"/>
              </w:rPr>
              <w:t>Geness</w:t>
            </w:r>
            <w:proofErr w:type="spellEnd"/>
            <w:r w:rsidRPr="00404372">
              <w:rPr>
                <w:rFonts w:ascii="Tahoma" w:hAnsi="Tahoma" w:cs="Tahoma"/>
              </w:rPr>
              <w:t xml:space="preserve"> Shirima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DB82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Co-opted Member (appointed by College/School/Institute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BB3A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S/Lecturer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9854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 w:rsidRPr="00404372">
              <w:rPr>
                <w:rFonts w:ascii="Tahoma" w:hAnsi="Tahoma" w:cs="Tahoma"/>
              </w:rPr>
              <w:t>SoED</w:t>
            </w:r>
            <w:proofErr w:type="spellEnd"/>
            <w:r w:rsidRPr="00404372">
              <w:rPr>
                <w:rFonts w:ascii="Tahoma" w:hAnsi="Tahoma" w:cs="Tahoma"/>
              </w:rPr>
              <w:t>-EFMLL</w:t>
            </w:r>
          </w:p>
        </w:tc>
      </w:tr>
      <w:tr w:rsidR="00404372" w14:paraId="1B26F354" w14:textId="77777777" w:rsidTr="00404372">
        <w:trPr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194C" w14:textId="77777777" w:rsidR="00404372" w:rsidRPr="00404372" w:rsidRDefault="00404372" w:rsidP="0040437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15D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 xml:space="preserve">Dr. Perpetua </w:t>
            </w:r>
            <w:proofErr w:type="spellStart"/>
            <w:r w:rsidRPr="00404372">
              <w:rPr>
                <w:rFonts w:ascii="Tahoma" w:hAnsi="Tahoma" w:cs="Tahoma"/>
              </w:rPr>
              <w:t>Urio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74EF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Appointee of the Principal for PhD only)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E118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S/Lecturer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41B1" w14:textId="77777777" w:rsidR="00404372" w:rsidRPr="00404372" w:rsidRDefault="00404372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404372">
              <w:rPr>
                <w:rFonts w:ascii="Tahoma" w:hAnsi="Tahoma" w:cs="Tahoma"/>
              </w:rPr>
              <w:t>DUCE-EFMLL</w:t>
            </w:r>
          </w:p>
        </w:tc>
      </w:tr>
    </w:tbl>
    <w:p w14:paraId="6CEDCE5C" w14:textId="77777777" w:rsidR="00404372" w:rsidRPr="007E5084" w:rsidRDefault="00404372" w:rsidP="007E508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404372" w:rsidRPr="007E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B3138"/>
    <w:multiLevelType w:val="hybridMultilevel"/>
    <w:tmpl w:val="BA9ED0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84"/>
    <w:rsid w:val="0003039F"/>
    <w:rsid w:val="000A6ABE"/>
    <w:rsid w:val="00113434"/>
    <w:rsid w:val="00120803"/>
    <w:rsid w:val="00135AE9"/>
    <w:rsid w:val="00183FC4"/>
    <w:rsid w:val="00184FD2"/>
    <w:rsid w:val="001971F4"/>
    <w:rsid w:val="00270651"/>
    <w:rsid w:val="00281AC6"/>
    <w:rsid w:val="003429AF"/>
    <w:rsid w:val="00346591"/>
    <w:rsid w:val="00356F8A"/>
    <w:rsid w:val="0038715A"/>
    <w:rsid w:val="00404372"/>
    <w:rsid w:val="00426BAA"/>
    <w:rsid w:val="0048798F"/>
    <w:rsid w:val="004B3EA5"/>
    <w:rsid w:val="004C11AB"/>
    <w:rsid w:val="0055236F"/>
    <w:rsid w:val="0055345B"/>
    <w:rsid w:val="005A0FFD"/>
    <w:rsid w:val="005B7ECF"/>
    <w:rsid w:val="00654972"/>
    <w:rsid w:val="007057BC"/>
    <w:rsid w:val="007102A7"/>
    <w:rsid w:val="00767A08"/>
    <w:rsid w:val="007D2902"/>
    <w:rsid w:val="007D2AB1"/>
    <w:rsid w:val="007E5084"/>
    <w:rsid w:val="00866076"/>
    <w:rsid w:val="008807D0"/>
    <w:rsid w:val="00901A8A"/>
    <w:rsid w:val="009111F6"/>
    <w:rsid w:val="00943AE2"/>
    <w:rsid w:val="00970E23"/>
    <w:rsid w:val="009835C1"/>
    <w:rsid w:val="009A4E23"/>
    <w:rsid w:val="009C17E6"/>
    <w:rsid w:val="00A553B4"/>
    <w:rsid w:val="00A72484"/>
    <w:rsid w:val="00A74C6A"/>
    <w:rsid w:val="00AF491A"/>
    <w:rsid w:val="00B013B1"/>
    <w:rsid w:val="00B411D1"/>
    <w:rsid w:val="00B669D2"/>
    <w:rsid w:val="00B7011C"/>
    <w:rsid w:val="00C30F18"/>
    <w:rsid w:val="00C37950"/>
    <w:rsid w:val="00D663AE"/>
    <w:rsid w:val="00E0749D"/>
    <w:rsid w:val="00E85141"/>
    <w:rsid w:val="00ED2981"/>
    <w:rsid w:val="00ED4304"/>
    <w:rsid w:val="00F22D82"/>
    <w:rsid w:val="00F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9D34"/>
  <w15:chartTrackingRefBased/>
  <w15:docId w15:val="{3A95C4C0-768B-4341-9186-A9A4A1FB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074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CPG</cp:lastModifiedBy>
  <cp:revision>9</cp:revision>
  <dcterms:created xsi:type="dcterms:W3CDTF">2024-04-20T19:11:00Z</dcterms:created>
  <dcterms:modified xsi:type="dcterms:W3CDTF">2024-04-24T05:32:00Z</dcterms:modified>
</cp:coreProperties>
</file>